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C85" w:rsidRDefault="001C7C85">
      <w:pPr>
        <w:jc w:val="center"/>
        <w:rPr>
          <w:b/>
          <w:i/>
          <w:sz w:val="32"/>
        </w:rPr>
      </w:pPr>
      <w:bookmarkStart w:id="0" w:name="_GoBack"/>
      <w:bookmarkEnd w:id="0"/>
      <w:r>
        <w:rPr>
          <w:b/>
          <w:i/>
          <w:sz w:val="32"/>
        </w:rPr>
        <w:t>CC</w:t>
      </w:r>
      <w:r w:rsidR="003B0435">
        <w:rPr>
          <w:b/>
          <w:i/>
          <w:sz w:val="32"/>
        </w:rPr>
        <w:t>JSC</w:t>
      </w:r>
      <w:r>
        <w:rPr>
          <w:b/>
          <w:i/>
          <w:sz w:val="32"/>
        </w:rPr>
        <w:t>A COMMITTEE PROGRESS REPORT FORM</w:t>
      </w:r>
    </w:p>
    <w:p w:rsidR="001C7C85" w:rsidRDefault="001C7C85">
      <w:pPr>
        <w:jc w:val="center"/>
        <w:rPr>
          <w:b/>
          <w:i/>
          <w:sz w:val="32"/>
        </w:rPr>
      </w:pPr>
    </w:p>
    <w:p w:rsidR="00CB3273" w:rsidRDefault="00CB3273">
      <w:pPr>
        <w:jc w:val="center"/>
        <w:rPr>
          <w:b/>
          <w:i/>
          <w:sz w:val="32"/>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1C7C85" w:rsidTr="009C31BF">
        <w:tc>
          <w:tcPr>
            <w:tcW w:w="10296" w:type="dxa"/>
          </w:tcPr>
          <w:p w:rsidR="001C7C85" w:rsidRDefault="001C7C85">
            <w:pPr>
              <w:tabs>
                <w:tab w:val="left" w:pos="900"/>
                <w:tab w:val="left" w:pos="7200"/>
              </w:tabs>
              <w:jc w:val="center"/>
              <w:rPr>
                <w:b/>
                <w:sz w:val="24"/>
              </w:rPr>
            </w:pPr>
          </w:p>
          <w:p w:rsidR="003B0435" w:rsidRDefault="001C7C85" w:rsidP="003B0435">
            <w:pPr>
              <w:tabs>
                <w:tab w:val="left" w:pos="900"/>
                <w:tab w:val="left" w:pos="7200"/>
              </w:tabs>
              <w:jc w:val="center"/>
              <w:rPr>
                <w:b/>
                <w:sz w:val="24"/>
              </w:rPr>
            </w:pPr>
            <w:r>
              <w:rPr>
                <w:b/>
                <w:sz w:val="24"/>
              </w:rPr>
              <w:t>DATE:</w:t>
            </w:r>
            <w:r w:rsidR="00B551DC">
              <w:rPr>
                <w:b/>
                <w:sz w:val="24"/>
              </w:rPr>
              <w:t xml:space="preserve">  </w:t>
            </w:r>
            <w:r w:rsidR="00362D47">
              <w:rPr>
                <w:b/>
                <w:sz w:val="24"/>
              </w:rPr>
              <w:t>October 4, 2018</w:t>
            </w:r>
          </w:p>
        </w:tc>
      </w:tr>
      <w:tr w:rsidR="001C7C85" w:rsidTr="009C31BF">
        <w:tc>
          <w:tcPr>
            <w:tcW w:w="10296" w:type="dxa"/>
          </w:tcPr>
          <w:p w:rsidR="001C7C85" w:rsidRDefault="001C7C85">
            <w:pPr>
              <w:tabs>
                <w:tab w:val="left" w:pos="900"/>
              </w:tabs>
              <w:rPr>
                <w:b/>
                <w:sz w:val="24"/>
              </w:rPr>
            </w:pPr>
            <w:r>
              <w:rPr>
                <w:b/>
                <w:sz w:val="24"/>
              </w:rPr>
              <w:t>COMMITTEE NAME:</w:t>
            </w:r>
          </w:p>
          <w:p w:rsidR="00362D47" w:rsidRDefault="00362D47">
            <w:pPr>
              <w:tabs>
                <w:tab w:val="left" w:pos="900"/>
              </w:tabs>
              <w:rPr>
                <w:b/>
                <w:sz w:val="24"/>
              </w:rPr>
            </w:pPr>
            <w:r>
              <w:rPr>
                <w:b/>
                <w:sz w:val="24"/>
              </w:rPr>
              <w:t>Scholarship Committee</w:t>
            </w:r>
          </w:p>
          <w:p w:rsidR="003B0435" w:rsidRDefault="003B0435" w:rsidP="00CB3273">
            <w:pPr>
              <w:tabs>
                <w:tab w:val="left" w:pos="900"/>
              </w:tabs>
              <w:rPr>
                <w:b/>
                <w:sz w:val="24"/>
              </w:rPr>
            </w:pPr>
          </w:p>
        </w:tc>
      </w:tr>
      <w:tr w:rsidR="001C7C85" w:rsidTr="009C31BF">
        <w:tc>
          <w:tcPr>
            <w:tcW w:w="10296" w:type="dxa"/>
          </w:tcPr>
          <w:p w:rsidR="001C7C85" w:rsidRDefault="001C7C85">
            <w:pPr>
              <w:tabs>
                <w:tab w:val="left" w:pos="900"/>
              </w:tabs>
              <w:rPr>
                <w:b/>
                <w:sz w:val="24"/>
              </w:rPr>
            </w:pPr>
            <w:r w:rsidRPr="00393871">
              <w:rPr>
                <w:b/>
                <w:sz w:val="24"/>
              </w:rPr>
              <w:t>CHAIR</w:t>
            </w:r>
            <w:r w:rsidR="00584C6B" w:rsidRPr="00393871">
              <w:rPr>
                <w:b/>
                <w:sz w:val="24"/>
              </w:rPr>
              <w:t>/VICE CHAIR</w:t>
            </w:r>
            <w:r w:rsidRPr="00393871">
              <w:rPr>
                <w:b/>
                <w:sz w:val="24"/>
              </w:rPr>
              <w:t>:</w:t>
            </w:r>
          </w:p>
          <w:p w:rsidR="00362D47" w:rsidRDefault="00362D47">
            <w:pPr>
              <w:tabs>
                <w:tab w:val="left" w:pos="900"/>
              </w:tabs>
              <w:rPr>
                <w:b/>
                <w:sz w:val="24"/>
              </w:rPr>
            </w:pPr>
            <w:r>
              <w:rPr>
                <w:b/>
                <w:sz w:val="24"/>
              </w:rPr>
              <w:t>David Gratton, Chair</w:t>
            </w:r>
          </w:p>
          <w:p w:rsidR="00362D47" w:rsidRPr="00393871" w:rsidRDefault="00362D47">
            <w:pPr>
              <w:tabs>
                <w:tab w:val="left" w:pos="900"/>
              </w:tabs>
              <w:rPr>
                <w:b/>
                <w:sz w:val="24"/>
              </w:rPr>
            </w:pPr>
            <w:r>
              <w:rPr>
                <w:b/>
                <w:sz w:val="24"/>
              </w:rPr>
              <w:t>Joe Lee, Vice Chair</w:t>
            </w:r>
          </w:p>
          <w:p w:rsidR="003B0435" w:rsidRPr="00393871" w:rsidRDefault="003B0435" w:rsidP="00CB3273">
            <w:pPr>
              <w:tabs>
                <w:tab w:val="left" w:pos="900"/>
              </w:tabs>
              <w:rPr>
                <w:sz w:val="24"/>
              </w:rPr>
            </w:pPr>
          </w:p>
        </w:tc>
      </w:tr>
      <w:tr w:rsidR="009C31BF" w:rsidTr="00362D47">
        <w:trPr>
          <w:trHeight w:val="1421"/>
        </w:trPr>
        <w:tc>
          <w:tcPr>
            <w:tcW w:w="10296" w:type="dxa"/>
          </w:tcPr>
          <w:p w:rsidR="009C31BF" w:rsidRDefault="009C31BF">
            <w:pPr>
              <w:tabs>
                <w:tab w:val="left" w:pos="900"/>
              </w:tabs>
              <w:rPr>
                <w:b/>
                <w:sz w:val="24"/>
              </w:rPr>
            </w:pPr>
            <w:r>
              <w:rPr>
                <w:b/>
                <w:sz w:val="24"/>
              </w:rPr>
              <w:t>DATES ON WHICH MEETINGS HAVE BEEN HELD:</w:t>
            </w:r>
          </w:p>
          <w:p w:rsidR="009C31BF" w:rsidRPr="00CB3273" w:rsidRDefault="00362D47" w:rsidP="00362D47">
            <w:pPr>
              <w:tabs>
                <w:tab w:val="left" w:pos="900"/>
              </w:tabs>
              <w:rPr>
                <w:b/>
                <w:sz w:val="24"/>
              </w:rPr>
            </w:pPr>
            <w:r>
              <w:rPr>
                <w:b/>
                <w:sz w:val="24"/>
              </w:rPr>
              <w:t>September 6, 2018</w:t>
            </w:r>
          </w:p>
        </w:tc>
      </w:tr>
      <w:tr w:rsidR="001C7C85" w:rsidTr="00362D47">
        <w:trPr>
          <w:trHeight w:val="2771"/>
        </w:trPr>
        <w:tc>
          <w:tcPr>
            <w:tcW w:w="10296" w:type="dxa"/>
          </w:tcPr>
          <w:p w:rsidR="001C7C85" w:rsidRDefault="001C7C85">
            <w:pPr>
              <w:tabs>
                <w:tab w:val="left" w:pos="900"/>
              </w:tabs>
              <w:rPr>
                <w:b/>
                <w:sz w:val="24"/>
              </w:rPr>
            </w:pPr>
            <w:r>
              <w:rPr>
                <w:b/>
                <w:sz w:val="24"/>
              </w:rPr>
              <w:t>SUMMARY OF COMMITTEE OBJECTIVES:</w:t>
            </w:r>
          </w:p>
          <w:p w:rsidR="001C7C85" w:rsidRPr="00DC2A6C" w:rsidRDefault="00362D47" w:rsidP="00362D47">
            <w:pPr>
              <w:tabs>
                <w:tab w:val="left" w:pos="900"/>
              </w:tabs>
              <w:rPr>
                <w:rFonts w:asciiTheme="minorHAnsi" w:hAnsiTheme="minorHAnsi" w:cs="Arial"/>
                <w:sz w:val="24"/>
                <w:szCs w:val="24"/>
              </w:rPr>
            </w:pPr>
            <w:r>
              <w:rPr>
                <w:b/>
                <w:sz w:val="24"/>
              </w:rPr>
              <w:t>1) Provide scholarship application availability to members; 2) award scholarships under established criteria; 3) present untimely or exceptional applications to executive committee; 4) propose changes to applications or criteria changes as needed; (5) develop and implement strategies with the Membership and long-range planning committees to develop new members and encourage membership participation.</w:t>
            </w:r>
          </w:p>
        </w:tc>
      </w:tr>
      <w:tr w:rsidR="001C7C85" w:rsidTr="009C31BF">
        <w:tc>
          <w:tcPr>
            <w:tcW w:w="10296" w:type="dxa"/>
          </w:tcPr>
          <w:p w:rsidR="001C7C85" w:rsidRDefault="001C7C85">
            <w:pPr>
              <w:tabs>
                <w:tab w:val="left" w:pos="900"/>
              </w:tabs>
              <w:rPr>
                <w:b/>
                <w:sz w:val="24"/>
              </w:rPr>
            </w:pPr>
            <w:r>
              <w:rPr>
                <w:b/>
                <w:sz w:val="24"/>
              </w:rPr>
              <w:t>ISSUES DISCUSSED, COMPLETED AND PENDING AS OF THE DATE OF THE REPORT:</w:t>
            </w:r>
          </w:p>
          <w:p w:rsidR="00362D47" w:rsidRDefault="00362D47" w:rsidP="00362D47">
            <w:r>
              <w:t>The Scholarship Committee took up with the Executive Committee several issues pertaining to the scholarship applications for the 2018 annual conference, with the following resolutions:  1) the applications received numbered more than usual and the budget of $20,000 was insufficient and the budget was raised to not exceed $30,000; 2) certain applications were received after the deadline and the Executive Committee voted to allow the applications, and 3) the applications from the State of Missouri exceeded the 50% of dues limitation and the Executive Committee voted to allow all Missouri applications as a one-time exception.</w:t>
            </w:r>
          </w:p>
          <w:p w:rsidR="001C7C85" w:rsidRDefault="001C7C85" w:rsidP="00CB3273">
            <w:pPr>
              <w:pStyle w:val="ListParagraph"/>
              <w:tabs>
                <w:tab w:val="left" w:pos="900"/>
              </w:tabs>
              <w:ind w:left="600"/>
              <w:rPr>
                <w:b/>
                <w:sz w:val="24"/>
              </w:rPr>
            </w:pPr>
          </w:p>
        </w:tc>
      </w:tr>
      <w:tr w:rsidR="001C7C85" w:rsidTr="009C31BF">
        <w:tc>
          <w:tcPr>
            <w:tcW w:w="10296" w:type="dxa"/>
          </w:tcPr>
          <w:p w:rsidR="001C7C85" w:rsidRDefault="001C7C85">
            <w:pPr>
              <w:tabs>
                <w:tab w:val="left" w:pos="900"/>
              </w:tabs>
              <w:rPr>
                <w:b/>
                <w:sz w:val="24"/>
              </w:rPr>
            </w:pPr>
            <w:r>
              <w:rPr>
                <w:b/>
                <w:sz w:val="24"/>
              </w:rPr>
              <w:t>SUMMARY OF COMMITTEE ACTIONS TAKEN:</w:t>
            </w:r>
          </w:p>
          <w:p w:rsidR="001C7C85" w:rsidRDefault="00362D47" w:rsidP="00362D47">
            <w:pPr>
              <w:rPr>
                <w:b/>
                <w:sz w:val="24"/>
              </w:rPr>
            </w:pPr>
            <w:r>
              <w:t>The Scholarship Committee 1) provided notice and deadlines for submission of scholarship applications, 2) provided information on the website regarding the scholarship program, 3) accepted and reviewed timely and late applications, 4) determined compliance with rules regarding scholarship applications and awards, 5) discussed various issues with the Executive Committee and obtained resolution, 6) conferenced to discuss applications and awards, 7) made scholarship awards and advised recipients.</w:t>
            </w:r>
          </w:p>
        </w:tc>
      </w:tr>
      <w:tr w:rsidR="001C7C85" w:rsidTr="009C31BF">
        <w:tc>
          <w:tcPr>
            <w:tcW w:w="10296" w:type="dxa"/>
          </w:tcPr>
          <w:p w:rsidR="001C7C85" w:rsidRDefault="001C7C85">
            <w:pPr>
              <w:tabs>
                <w:tab w:val="left" w:pos="900"/>
              </w:tabs>
              <w:rPr>
                <w:b/>
                <w:sz w:val="24"/>
              </w:rPr>
            </w:pPr>
            <w:r>
              <w:rPr>
                <w:b/>
                <w:sz w:val="24"/>
              </w:rPr>
              <w:t xml:space="preserve">IDENTIFY RECOMMENDATIONS THAT ARE TO BE PRESENTED TO </w:t>
            </w:r>
            <w:r w:rsidR="003B0435">
              <w:rPr>
                <w:b/>
                <w:sz w:val="24"/>
              </w:rPr>
              <w:t>THE EXECUTIVE COMMITTEE</w:t>
            </w:r>
            <w:r>
              <w:rPr>
                <w:b/>
                <w:sz w:val="24"/>
              </w:rPr>
              <w:t>:</w:t>
            </w:r>
          </w:p>
          <w:p w:rsidR="001C7C85" w:rsidRDefault="00362D47" w:rsidP="00362D47">
            <w:pPr>
              <w:tabs>
                <w:tab w:val="left" w:pos="900"/>
              </w:tabs>
              <w:rPr>
                <w:b/>
                <w:sz w:val="24"/>
              </w:rPr>
            </w:pPr>
            <w:r>
              <w:rPr>
                <w:b/>
                <w:sz w:val="24"/>
              </w:rPr>
              <w:t>None to date</w:t>
            </w:r>
          </w:p>
        </w:tc>
      </w:tr>
      <w:tr w:rsidR="001C7C85" w:rsidTr="009C31BF">
        <w:tc>
          <w:tcPr>
            <w:tcW w:w="10296" w:type="dxa"/>
          </w:tcPr>
          <w:p w:rsidR="001C7C85" w:rsidRDefault="001C7C85">
            <w:pPr>
              <w:tabs>
                <w:tab w:val="left" w:pos="900"/>
              </w:tabs>
              <w:rPr>
                <w:b/>
                <w:sz w:val="24"/>
              </w:rPr>
            </w:pPr>
            <w:r>
              <w:rPr>
                <w:b/>
                <w:sz w:val="24"/>
              </w:rPr>
              <w:t>THIS REPORT IS PRESENTED FOR:</w:t>
            </w:r>
          </w:p>
          <w:p w:rsidR="001C7C85" w:rsidRPr="00BA48E1" w:rsidRDefault="00362D47" w:rsidP="00B914BC">
            <w:pPr>
              <w:ind w:left="337"/>
              <w:rPr>
                <w:rFonts w:asciiTheme="minorHAnsi" w:hAnsiTheme="minorHAnsi"/>
                <w:sz w:val="24"/>
              </w:rPr>
            </w:pPr>
            <w:r>
              <w:rPr>
                <w:rFonts w:asciiTheme="minorHAnsi" w:hAnsiTheme="minorHAnsi"/>
                <w:sz w:val="24"/>
              </w:rPr>
              <w:t>X</w:t>
            </w:r>
            <w:r w:rsidR="00CB3273" w:rsidRPr="00BA48E1">
              <w:rPr>
                <w:rFonts w:asciiTheme="minorHAnsi" w:hAnsiTheme="minorHAnsi"/>
                <w:sz w:val="24"/>
              </w:rPr>
              <w:t xml:space="preserve"> </w:t>
            </w:r>
            <w:r w:rsidR="00B914BC" w:rsidRPr="00BA48E1">
              <w:rPr>
                <w:rFonts w:asciiTheme="minorHAnsi" w:hAnsiTheme="minorHAnsi"/>
                <w:sz w:val="24"/>
              </w:rPr>
              <w:t xml:space="preserve">  </w:t>
            </w:r>
            <w:r w:rsidR="001C7C85" w:rsidRPr="00BA48E1">
              <w:rPr>
                <w:rFonts w:asciiTheme="minorHAnsi" w:hAnsiTheme="minorHAnsi"/>
                <w:sz w:val="24"/>
              </w:rPr>
              <w:t>Information Only</w:t>
            </w:r>
          </w:p>
          <w:p w:rsidR="001C7C85" w:rsidRPr="00BA48E1" w:rsidRDefault="00CD373C" w:rsidP="00B914BC">
            <w:pPr>
              <w:ind w:left="337"/>
              <w:rPr>
                <w:rFonts w:asciiTheme="minorHAnsi" w:hAnsiTheme="minorHAnsi"/>
                <w:sz w:val="24"/>
              </w:rPr>
            </w:pPr>
            <w:r>
              <w:rPr>
                <w:rFonts w:asciiTheme="minorHAnsi" w:hAnsiTheme="minorHAnsi"/>
                <w:sz w:val="18"/>
              </w:rPr>
              <w:fldChar w:fldCharType="begin">
                <w:ffData>
                  <w:name w:val=""/>
                  <w:enabled/>
                  <w:calcOnExit w:val="0"/>
                  <w:checkBox>
                    <w:sizeAuto/>
                    <w:default w:val="0"/>
                  </w:checkBox>
                </w:ffData>
              </w:fldChar>
            </w:r>
            <w:r>
              <w:rPr>
                <w:rFonts w:asciiTheme="minorHAnsi" w:hAnsiTheme="minorHAnsi"/>
                <w:sz w:val="18"/>
              </w:rPr>
              <w:instrText xml:space="preserve"> FORMCHECKBOX </w:instrText>
            </w:r>
            <w:r w:rsidR="00740C2F">
              <w:rPr>
                <w:rFonts w:asciiTheme="minorHAnsi" w:hAnsiTheme="minorHAnsi"/>
                <w:sz w:val="18"/>
              </w:rPr>
            </w:r>
            <w:r w:rsidR="00740C2F">
              <w:rPr>
                <w:rFonts w:asciiTheme="minorHAnsi" w:hAnsiTheme="minorHAnsi"/>
                <w:sz w:val="18"/>
              </w:rPr>
              <w:fldChar w:fldCharType="separate"/>
            </w:r>
            <w:r>
              <w:rPr>
                <w:rFonts w:asciiTheme="minorHAnsi" w:hAnsiTheme="minorHAnsi"/>
                <w:sz w:val="18"/>
              </w:rPr>
              <w:fldChar w:fldCharType="end"/>
            </w:r>
            <w:r w:rsidR="00B914BC" w:rsidRPr="00BA48E1">
              <w:rPr>
                <w:rFonts w:asciiTheme="minorHAnsi" w:hAnsiTheme="minorHAnsi"/>
                <w:sz w:val="24"/>
              </w:rPr>
              <w:t xml:space="preserve">  </w:t>
            </w:r>
            <w:r w:rsidR="001C7C85" w:rsidRPr="00BA48E1">
              <w:rPr>
                <w:rFonts w:asciiTheme="minorHAnsi" w:hAnsiTheme="minorHAnsi"/>
                <w:sz w:val="24"/>
              </w:rPr>
              <w:t>Action</w:t>
            </w:r>
          </w:p>
          <w:p w:rsidR="00B914BC" w:rsidRDefault="00B914BC" w:rsidP="00B914BC">
            <w:pPr>
              <w:ind w:left="337"/>
              <w:rPr>
                <w:b/>
                <w:sz w:val="24"/>
              </w:rPr>
            </w:pPr>
          </w:p>
        </w:tc>
      </w:tr>
    </w:tbl>
    <w:p w:rsidR="001C7C85" w:rsidRPr="00393871" w:rsidRDefault="001C7C85" w:rsidP="00362D47">
      <w:pPr>
        <w:tabs>
          <w:tab w:val="left" w:pos="900"/>
        </w:tabs>
        <w:rPr>
          <w:rFonts w:asciiTheme="minorHAnsi" w:hAnsiTheme="minorHAnsi"/>
          <w:sz w:val="24"/>
        </w:rPr>
      </w:pPr>
    </w:p>
    <w:sectPr w:rsidR="001C7C85" w:rsidRPr="00393871">
      <w:pgSz w:w="12240" w:h="15840" w:code="1"/>
      <w:pgMar w:top="720" w:right="1080" w:bottom="720" w:left="108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ZapfDingbats">
    <w:panose1 w:val="020B0604020202020204"/>
    <w:charset w:val="02"/>
    <w:family w:val="decorative"/>
    <w:notTrueTyp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4162C"/>
    <w:multiLevelType w:val="hybridMultilevel"/>
    <w:tmpl w:val="B57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57C1F"/>
    <w:multiLevelType w:val="hybridMultilevel"/>
    <w:tmpl w:val="0FE8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1309F"/>
    <w:multiLevelType w:val="hybridMultilevel"/>
    <w:tmpl w:val="7CC0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C02F2"/>
    <w:multiLevelType w:val="singleLevel"/>
    <w:tmpl w:val="5AEC89E8"/>
    <w:lvl w:ilvl="0">
      <w:start w:val="757"/>
      <w:numFmt w:val="bullet"/>
      <w:lvlText w:val=""/>
      <w:lvlJc w:val="left"/>
      <w:pPr>
        <w:tabs>
          <w:tab w:val="num" w:pos="900"/>
        </w:tabs>
        <w:ind w:left="900" w:hanging="900"/>
      </w:pPr>
      <w:rPr>
        <w:rFonts w:ascii="ZapfDingbats" w:hAnsi="ZapfDingbats" w:hint="default"/>
      </w:rPr>
    </w:lvl>
  </w:abstractNum>
  <w:abstractNum w:abstractNumId="4" w15:restartNumberingAfterBreak="0">
    <w:nsid w:val="6DD723F1"/>
    <w:multiLevelType w:val="hybridMultilevel"/>
    <w:tmpl w:val="2448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B206B"/>
    <w:multiLevelType w:val="hybridMultilevel"/>
    <w:tmpl w:val="FB86F23A"/>
    <w:lvl w:ilvl="0" w:tplc="E3B2AE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75"/>
    <w:rsid w:val="00007573"/>
    <w:rsid w:val="000330A0"/>
    <w:rsid w:val="000D6986"/>
    <w:rsid w:val="00171FEA"/>
    <w:rsid w:val="001C7C85"/>
    <w:rsid w:val="00203B52"/>
    <w:rsid w:val="00281A46"/>
    <w:rsid w:val="003428BE"/>
    <w:rsid w:val="00362D47"/>
    <w:rsid w:val="00393871"/>
    <w:rsid w:val="003B0435"/>
    <w:rsid w:val="00430D75"/>
    <w:rsid w:val="00447D00"/>
    <w:rsid w:val="00467D05"/>
    <w:rsid w:val="004B2020"/>
    <w:rsid w:val="004B504A"/>
    <w:rsid w:val="00584C6B"/>
    <w:rsid w:val="00621FBD"/>
    <w:rsid w:val="006B20F7"/>
    <w:rsid w:val="00740C2F"/>
    <w:rsid w:val="00794B91"/>
    <w:rsid w:val="007E04E6"/>
    <w:rsid w:val="007F68D1"/>
    <w:rsid w:val="008A488C"/>
    <w:rsid w:val="008C0041"/>
    <w:rsid w:val="008E53CF"/>
    <w:rsid w:val="00954C1B"/>
    <w:rsid w:val="009C31BF"/>
    <w:rsid w:val="00AD014D"/>
    <w:rsid w:val="00AF0FFA"/>
    <w:rsid w:val="00B551DC"/>
    <w:rsid w:val="00B56997"/>
    <w:rsid w:val="00B914BC"/>
    <w:rsid w:val="00BA48E1"/>
    <w:rsid w:val="00CB3273"/>
    <w:rsid w:val="00CC792E"/>
    <w:rsid w:val="00CD373C"/>
    <w:rsid w:val="00CD5A12"/>
    <w:rsid w:val="00D41F3A"/>
    <w:rsid w:val="00D912C8"/>
    <w:rsid w:val="00DC2A6C"/>
    <w:rsid w:val="00F50B8D"/>
    <w:rsid w:val="00F77D80"/>
    <w:rsid w:val="00FA123C"/>
    <w:rsid w:val="00FB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BA3D3B-6F36-9840-BA78-006A4C04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871"/>
    <w:pPr>
      <w:ind w:left="720"/>
      <w:contextualSpacing/>
    </w:pPr>
  </w:style>
  <w:style w:type="paragraph" w:styleId="BalloonText">
    <w:name w:val="Balloon Text"/>
    <w:basedOn w:val="Normal"/>
    <w:link w:val="BalloonTextChar"/>
    <w:rsid w:val="00621FBD"/>
    <w:rPr>
      <w:rFonts w:ascii="Segoe UI" w:hAnsi="Segoe UI" w:cs="Segoe UI"/>
      <w:sz w:val="18"/>
      <w:szCs w:val="18"/>
    </w:rPr>
  </w:style>
  <w:style w:type="character" w:customStyle="1" w:styleId="BalloonTextChar">
    <w:name w:val="Balloon Text Char"/>
    <w:basedOn w:val="DefaultParagraphFont"/>
    <w:link w:val="BalloonText"/>
    <w:rsid w:val="00621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Committee Report Form</vt:lpstr>
    </vt:vector>
  </TitlesOfParts>
  <Company>National Center for State Courts</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 Form</dc:title>
  <dc:creator>Shelley R. Rockwell</dc:creator>
  <cp:lastModifiedBy>Kuderka, Lynn</cp:lastModifiedBy>
  <cp:revision>2</cp:revision>
  <cp:lastPrinted>2018-10-04T21:00:00Z</cp:lastPrinted>
  <dcterms:created xsi:type="dcterms:W3CDTF">2018-10-05T12:35:00Z</dcterms:created>
  <dcterms:modified xsi:type="dcterms:W3CDTF">2018-10-05T12:35:00Z</dcterms:modified>
</cp:coreProperties>
</file>