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DDF304" w14:textId="77777777" w:rsidR="000B54B0" w:rsidRDefault="000B54B0" w:rsidP="000B54B0">
      <w:bookmarkStart w:id="0" w:name="_GoBack"/>
      <w:bookmarkEnd w:id="0"/>
      <w:r>
        <w:t>TO:</w:t>
      </w:r>
      <w:r>
        <w:tab/>
      </w:r>
      <w:r>
        <w:tab/>
        <w:t>Hon. Melanie May, President, CCJSCA</w:t>
      </w:r>
      <w:r>
        <w:br/>
        <w:t>FROM:</w:t>
      </w:r>
      <w:r>
        <w:tab/>
      </w:r>
      <w:r>
        <w:tab/>
        <w:t>CCJSCA Development Committee</w:t>
      </w:r>
      <w:r>
        <w:br/>
        <w:t>DATE:</w:t>
      </w:r>
      <w:r>
        <w:tab/>
      </w:r>
      <w:r>
        <w:tab/>
        <w:t>November 1, 2018</w:t>
      </w:r>
      <w:r>
        <w:br/>
        <w:t>SUBJECT:</w:t>
      </w:r>
      <w:r>
        <w:tab/>
        <w:t>Fundraising Update</w:t>
      </w:r>
      <w:r>
        <w:br/>
      </w:r>
    </w:p>
    <w:p w14:paraId="2AC0A34A" w14:textId="77777777" w:rsidR="000B54B0" w:rsidRDefault="000B54B0" w:rsidP="000B54B0">
      <w:r>
        <w:tab/>
        <w:t>The Development Committee had limited success in its effort to raise funds to support the 2018 conference of the Council of Chief Judges of State Courts of Appeal.</w:t>
      </w:r>
    </w:p>
    <w:p w14:paraId="3B45289F" w14:textId="6797D82E" w:rsidR="000B54B0" w:rsidRDefault="006A654A" w:rsidP="000B54B0">
      <w:pPr>
        <w:ind w:firstLine="720"/>
      </w:pPr>
      <w:r>
        <w:t>P</w:t>
      </w:r>
      <w:r w:rsidR="000B54B0">
        <w:t xml:space="preserve">ersonalized fundraising letters signed by retired Chief Judges Bud Arnot (Texas), John Martin (North Carolina), and Art Scotland (California) were sent to </w:t>
      </w:r>
      <w:r>
        <w:t xml:space="preserve">131 </w:t>
      </w:r>
      <w:r w:rsidR="000B54B0">
        <w:t>law firms around the nation (including the top 99 national law firms, 15 Florida law firms not on the top 99 list, and 7 San Diego law firms not on the top 99 list)</w:t>
      </w:r>
      <w:r>
        <w:t xml:space="preserve">; personalized </w:t>
      </w:r>
      <w:r w:rsidR="000B54B0">
        <w:t xml:space="preserve">letters also were sent to </w:t>
      </w:r>
      <w:r>
        <w:t>36</w:t>
      </w:r>
      <w:r w:rsidR="000B54B0">
        <w:t xml:space="preserve"> law-related organizations</w:t>
      </w:r>
      <w:r>
        <w:t xml:space="preserve"> – for a total of 167 fundraising letters</w:t>
      </w:r>
      <w:r w:rsidR="000B54B0">
        <w:t>.</w:t>
      </w:r>
    </w:p>
    <w:p w14:paraId="67343453" w14:textId="77777777" w:rsidR="000B54B0" w:rsidRDefault="000B54B0" w:rsidP="000B54B0">
      <w:pPr>
        <w:rPr>
          <w:szCs w:val="24"/>
        </w:rPr>
      </w:pPr>
      <w:r>
        <w:tab/>
        <w:t>The fundraising letters sent to Florida law firms stated, “w</w:t>
      </w:r>
      <w:r>
        <w:rPr>
          <w:szCs w:val="24"/>
        </w:rPr>
        <w:t>ith an annual contribution at the Gold Benefactor level of $1,750, your firm will receive recognition at every conference and an invitation for two lawyers to attend a networking event and the closing dinner session.  An annual contribution at  the Silver level of $1,500 receives recognition at every conference and an invitation to a networking event.  An annual contribution at the Bronze level of $500 receives recognition at every conference.”</w:t>
      </w:r>
    </w:p>
    <w:p w14:paraId="58C848D1" w14:textId="77777777" w:rsidR="000B54B0" w:rsidRDefault="000B54B0" w:rsidP="000B54B0">
      <w:pPr>
        <w:rPr>
          <w:rFonts w:cstheme="minorHAnsi"/>
        </w:rPr>
      </w:pPr>
      <w:r>
        <w:rPr>
          <w:szCs w:val="24"/>
        </w:rPr>
        <w:tab/>
      </w:r>
      <w:r>
        <w:t xml:space="preserve">At the direction of the Executive Committee, the fundraising letters later sent to the other law firms and to law-related organizations stated, </w:t>
      </w:r>
      <w:r w:rsidRPr="00E20EEA">
        <w:rPr>
          <w:rFonts w:cstheme="minorHAnsi"/>
        </w:rPr>
        <w:t>“</w:t>
      </w:r>
      <w:r>
        <w:rPr>
          <w:rFonts w:cstheme="minorHAnsi"/>
        </w:rPr>
        <w:t>w</w:t>
      </w:r>
      <w:r w:rsidRPr="00E20EEA">
        <w:rPr>
          <w:rFonts w:cstheme="minorHAnsi"/>
        </w:rPr>
        <w:t>ith an annual contribution of $3,500 or $1,750,</w:t>
      </w:r>
      <w:r>
        <w:rPr>
          <w:rFonts w:cstheme="minorHAnsi"/>
        </w:rPr>
        <w:t xml:space="preserve"> </w:t>
      </w:r>
      <w:r w:rsidRPr="00E20EEA">
        <w:rPr>
          <w:rFonts w:cstheme="minorHAnsi"/>
        </w:rPr>
        <w:t>[the</w:t>
      </w:r>
      <w:r>
        <w:rPr>
          <w:rFonts w:cstheme="minorHAnsi"/>
        </w:rPr>
        <w:t> law</w:t>
      </w:r>
      <w:r w:rsidRPr="00E20EEA">
        <w:rPr>
          <w:rFonts w:cstheme="minorHAnsi"/>
        </w:rPr>
        <w:t xml:space="preserve"> firm or organization] will receive recognition at every conference and an invitation for two </w:t>
      </w:r>
      <w:r>
        <w:rPr>
          <w:rFonts w:cstheme="minorHAnsi"/>
        </w:rPr>
        <w:t>to a</w:t>
      </w:r>
      <w:r w:rsidRPr="00E20EEA">
        <w:rPr>
          <w:rFonts w:cstheme="minorHAnsi"/>
        </w:rPr>
        <w:t>ttend the 2018 conference closing dinner session on</w:t>
      </w:r>
      <w:r>
        <w:rPr>
          <w:rFonts w:cstheme="minorHAnsi"/>
        </w:rPr>
        <w:t> </w:t>
      </w:r>
      <w:r w:rsidRPr="00E20EEA">
        <w:rPr>
          <w:rFonts w:cstheme="minorHAnsi"/>
        </w:rPr>
        <w:t>the USS Midway in San Diego</w:t>
      </w:r>
      <w:r>
        <w:rPr>
          <w:rFonts w:cstheme="minorHAnsi"/>
        </w:rPr>
        <w:t>.”</w:t>
      </w:r>
    </w:p>
    <w:p w14:paraId="169E4CA6" w14:textId="1A81C08F" w:rsidR="000B54B0" w:rsidRDefault="000B54B0" w:rsidP="000B54B0">
      <w:r>
        <w:rPr>
          <w:rFonts w:cstheme="minorHAnsi"/>
        </w:rPr>
        <w:tab/>
      </w:r>
      <w:r w:rsidR="006A654A">
        <w:rPr>
          <w:rFonts w:cstheme="minorHAnsi"/>
        </w:rPr>
        <w:t xml:space="preserve">Only six recipients of the fundraising letters made contributions.  </w:t>
      </w:r>
      <w:r>
        <w:t xml:space="preserve">A total of $9,500 was received from three Florida law firms, </w:t>
      </w:r>
      <w:r w:rsidR="007F78E6">
        <w:t>one</w:t>
      </w:r>
      <w:r>
        <w:t xml:space="preserve"> national law firm, and two law-related organizations, as follows:</w:t>
      </w:r>
      <w:r>
        <w:tab/>
      </w:r>
    </w:p>
    <w:p w14:paraId="51EF4429" w14:textId="77777777" w:rsidR="000B54B0" w:rsidRDefault="000B54B0" w:rsidP="000B54B0">
      <w:pPr>
        <w:ind w:left="720"/>
        <w:rPr>
          <w:color w:val="92D050"/>
        </w:rPr>
      </w:pPr>
      <w:r w:rsidRPr="0044535E">
        <w:rPr>
          <w:u w:val="single"/>
        </w:rPr>
        <w:t xml:space="preserve">Florida </w:t>
      </w:r>
      <w:r>
        <w:rPr>
          <w:u w:val="single"/>
        </w:rPr>
        <w:t>L</w:t>
      </w:r>
      <w:r w:rsidRPr="0044535E">
        <w:rPr>
          <w:u w:val="single"/>
        </w:rPr>
        <w:t xml:space="preserve">aw </w:t>
      </w:r>
      <w:r>
        <w:rPr>
          <w:u w:val="single"/>
        </w:rPr>
        <w:t>F</w:t>
      </w:r>
      <w:r w:rsidRPr="0044535E">
        <w:rPr>
          <w:u w:val="single"/>
        </w:rPr>
        <w:t>irms</w:t>
      </w:r>
      <w:r>
        <w:br/>
      </w:r>
      <w:r w:rsidRPr="0044535E">
        <w:t>Kelley Uustal PLC: $1,750</w:t>
      </w:r>
      <w:r>
        <w:br/>
      </w:r>
      <w:r w:rsidRPr="0044535E">
        <w:t>Kreusler-Walsh: $500</w:t>
      </w:r>
      <w:r w:rsidRPr="0044535E">
        <w:br/>
        <w:t>Tripp Scott: $1,750</w:t>
      </w:r>
    </w:p>
    <w:p w14:paraId="6316BA26" w14:textId="0BEDEC72" w:rsidR="000B54B0" w:rsidRDefault="000B54B0" w:rsidP="000B54B0">
      <w:pPr>
        <w:ind w:left="720"/>
      </w:pPr>
      <w:r w:rsidRPr="0044535E">
        <w:rPr>
          <w:u w:val="single"/>
        </w:rPr>
        <w:t>National Law Firm</w:t>
      </w:r>
      <w:r w:rsidR="001F1C46">
        <w:rPr>
          <w:u w:val="single"/>
        </w:rPr>
        <w:t>s</w:t>
      </w:r>
      <w:r>
        <w:rPr>
          <w:u w:val="single"/>
        </w:rPr>
        <w:t xml:space="preserve"> and San Diego Law Firms</w:t>
      </w:r>
      <w:r w:rsidRPr="0044535E">
        <w:rPr>
          <w:u w:val="single"/>
        </w:rPr>
        <w:br/>
      </w:r>
      <w:r w:rsidRPr="0044535E">
        <w:t>Gibson Dunn: $1,750</w:t>
      </w:r>
    </w:p>
    <w:p w14:paraId="79F03B2A" w14:textId="77777777" w:rsidR="000B54B0" w:rsidRDefault="000B54B0" w:rsidP="000B54B0">
      <w:pPr>
        <w:ind w:left="720"/>
      </w:pPr>
      <w:r>
        <w:rPr>
          <w:u w:val="single"/>
        </w:rPr>
        <w:t>Law</w:t>
      </w:r>
      <w:r w:rsidRPr="0044535E">
        <w:rPr>
          <w:u w:val="single"/>
        </w:rPr>
        <w:t>-Related Organizations</w:t>
      </w:r>
      <w:r>
        <w:br/>
      </w:r>
      <w:r w:rsidRPr="0044535E">
        <w:t>Indiana Trial Lawyers Association: $3,500</w:t>
      </w:r>
      <w:r>
        <w:rPr>
          <w:color w:val="92D050"/>
        </w:rPr>
        <w:br/>
      </w:r>
      <w:r>
        <w:t>Melvin Belli Society: $250</w:t>
      </w:r>
    </w:p>
    <w:p w14:paraId="101AA1A9" w14:textId="77777777" w:rsidR="000B54B0" w:rsidRDefault="000B54B0" w:rsidP="000B54B0">
      <w:pPr>
        <w:ind w:firstLine="720"/>
      </w:pPr>
      <w:r>
        <w:t>Follow-up phone calls are being made to a select number of law firms and organizations in hope they will make contributions.</w:t>
      </w:r>
    </w:p>
    <w:p w14:paraId="7BF55CC9" w14:textId="474D50C6" w:rsidR="000B54B0" w:rsidRDefault="000B54B0" w:rsidP="006A654A">
      <w:pPr>
        <w:ind w:firstLine="720"/>
      </w:pPr>
      <w:r>
        <w:rPr>
          <w:rFonts w:cstheme="minorHAnsi"/>
        </w:rPr>
        <w:t>Based on advice from an industry leader, fundraising letters were not sent to any corporations because, as he explained, this is a significant election year when the focus of discretionary corporate spending is directed toward election issues, not charitable contributions to organizations like CCJSCA.</w:t>
      </w:r>
      <w:r>
        <w:t xml:space="preserve">   </w:t>
      </w:r>
    </w:p>
    <w:p w14:paraId="50C24CD9" w14:textId="77777777" w:rsidR="007B22B9" w:rsidRPr="000B54B0" w:rsidRDefault="007B22B9" w:rsidP="000B54B0"/>
    <w:sectPr w:rsidR="007B22B9" w:rsidRPr="000B54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2B9"/>
    <w:rsid w:val="000B54B0"/>
    <w:rsid w:val="001F1C46"/>
    <w:rsid w:val="00254B12"/>
    <w:rsid w:val="00396B2A"/>
    <w:rsid w:val="003D1879"/>
    <w:rsid w:val="0044535E"/>
    <w:rsid w:val="00537D8A"/>
    <w:rsid w:val="006A654A"/>
    <w:rsid w:val="007B22B9"/>
    <w:rsid w:val="007F487B"/>
    <w:rsid w:val="007F78E6"/>
    <w:rsid w:val="008D76C2"/>
    <w:rsid w:val="00A70C6B"/>
    <w:rsid w:val="00A833A3"/>
    <w:rsid w:val="00A847DF"/>
    <w:rsid w:val="00E20EEA"/>
    <w:rsid w:val="00F0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460E7"/>
  <w15:chartTrackingRefBased/>
  <w15:docId w15:val="{E774D233-4DCC-431D-8C91-8775834BB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54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3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</dc:creator>
  <cp:keywords/>
  <dc:description/>
  <cp:lastModifiedBy>Kuderka, Lynn</cp:lastModifiedBy>
  <cp:revision>2</cp:revision>
  <dcterms:created xsi:type="dcterms:W3CDTF">2018-11-05T21:51:00Z</dcterms:created>
  <dcterms:modified xsi:type="dcterms:W3CDTF">2018-11-05T21:51:00Z</dcterms:modified>
</cp:coreProperties>
</file>